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40"/>
          <w:szCs w:val="40"/>
        </w:rPr>
      </w:pPr>
      <w:r>
        <w:rPr>
          <w:rFonts w:ascii="Nirmala UI" w:cs="Nirmala UI" w:eastAsia="Nirmala UI" w:hAnsi="Nirmala UI"/>
          <w:b/>
          <w:bCs/>
          <w:color w:val="1B5E20"/>
          <w:sz w:val="40"/>
          <w:szCs w:val="40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sz w:val="36"/>
          <w:szCs w:val="36"/>
          <w:u w:val="single"/>
        </w:rPr>
        <w:t xml:space="preserve">গঠনতন্ত্র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১: নাম ও ঠিকানা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এই প্রতিষ্ঠানের নাম হবে "[মাদ্রাসার নাম]"। এর কার্যালয় ও শিক্ষা কার্যক্রম .................................................................... ঠিকানায় অবস্থিত থাকবে।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২: প্রতিষ্ঠা ও ধরন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প্রতিষ্ঠানটি .................... সালে প্রতিষ্ঠিত। এটি একটি অরাজনৈতিক, অলাভজনক দ্বীনি শিক্ষা প্রতিষ্ঠান। প্রতিষ্ঠানের আয় কোনো ব্যক্তির ব্যক্তিগত লাভের জন্য ব্যবহার করা যাবে না।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৩: লক্ষ্য ও উদ্দেশ্য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কুরআন, হাদিস ও দ্বীনি ইলম শিক্ষা দেওয়া এবং আমলি জীবন গড়ে তোলা।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দ্বীনি শিক্ষার পাশাপাশি প্রয়োজনীয় সাধারণ শিক্ষা দেওয়া।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এতিম ও অসচ্ছল ছাত্রদের বিনা বেতনে বা স্বল্প খরচে পড়ার সুযোগ দেওয়া।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ঘ) ....................................................................................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৪: শিক্ষা ব্যবস্থা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প্রতিষ্ঠানে .................................................... বিভাগ চালু থাকবে। নেসাব ও পরীক্ষা .................................... বোর্ডের অনুসরণে পরিচালিত হবে। শিক্ষাবর্ষ .................... মাস থেকে শুরু হবে।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৫: পরিচালনা কমিটি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প্রতিষ্ঠান পরিচালনার জন্য .......... সদস্যের একটি পরিচালনা কমিটি থাকবে।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কমিটিতে সভাপতি, সহ সভাপতি, সেক্রেটারি, কোষাধ্যক্ষ ও সদস্য থাকবেন। মুহতামিম পদাধিকারবলে সদস্য হবেন।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কমিটির মেয়াদ হবে .......... বছর। মেয়াদ শেষে সাধারণ সভায় নতুন কমিটি গঠিত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ঘ) কোনো পদ শূন্য হলে কমিটি বাকি মেয়াদের জন্য তা পূরণ করতে পারবে।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৬: কমিটির দায়িত্ব ও ক্ষমতা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বার্ষিক বাজেট অনুমোদন এবং আয় ব্যয়ের হিসাব পর্যালোচনা।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মুহতামিম, শিক্ষক ও কর্মচারী নিয়োগ, বেতন নির্ধারণ ও অব্যাহতির সিদ্ধান্ত।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নির্মাণ, উন্নয়ন ও .......... টাকার বেশি খরচের অনুমোদন।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ঘ) প্রতিষ্ঠানের সম্পদ রক্ষণাবেক্ষণ।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৭: সভা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বছরে অন্তত একবার সাধারণ সভা হবে, যেখানে বার্ষিক হিসাব ও কার্যক্রমের প্রতিবেদন পেশ করা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পরিচালনা কমিটির সভা প্রতি .......... মাসে অন্তত একবার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সভার অন্তত .......... দিন আগে আলোচ্যসূচিসহ লিখিত নোটিশ দিতে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ঘ) মোট সদস্যের .................... উপস্থিত থাকলে কোরাম পূর্ণ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ঙ) উপস্থিত সদস্যদের সংখ্যাগরিষ্ঠ মতে সিদ্ধান্ত হবে এবং প্রতিটি সিদ্ধান্ত রেজুলেশন খাতায় লেখা থাকবে।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৮: মুহতামিম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মুহতামিম প্রতিষ্ঠানের শিক্ষা ও দৈনন্দিন পরিচালনার প্রধান। তিনি কমিটির সিদ্ধান্ত বাস্তবায়ন করবেন, শিক্ষকদের কাজ তদারক করবেন এবং কমিটির কাছে নিয়মিত প্রতিবেদন দেবেন।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৯: শিক্ষক ও কর্মচারী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শিক্ষক ও কর্মচারীদের লিখিত নিয়োগ পত্র দেওয়া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বেতন, ছুটি ও আচরণবিধি কমিটির অনুমোদিত নিয়ম অনুযায়ী চলবে।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কাউকে অব্যাহতি দেওয়ার আগে লিখিতভাবে কারণ জানানোর সুযোগ দিতে হবে।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১০: তহবিল ও আয়ের উৎস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ছাত্রদের বেতন ও ফি, দান, চাঁদা, যাকাত, সদকা এবং অন্যান্য বৈধ উৎস।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যাকাত ও নির্দিষ্ট উদ্দেশ্যে দেওয়া দান আলাদা তহবিলে রাখা হবে এবং কেবল সেই খাতেই খরচ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প্রতিটি আদায় রসিদের মাধ্যমে গ্রহণ করতে হবে।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১১: ব্যাংক হিসাব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প্রতিষ্ঠানের নামে ব্যাংক হিসাব থাকবে। সভাপতি, সেক্রেটারি, কোষাধ্যক্ষ ও মুহতামিমের মধ্যে যেকোনো .......... জনের যৌথ স্বাক্ষরে হিসাব পরিচালিত হবে। হাতে .......... টাকার বেশি রাখা যাবে না।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১২: হিসাব ও নিরীক্ষা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ক) প্রতিটি খরচ ভাউচারের মাধ্যমে হবে এবং দৈনিক জমা খরচের খাতা রাখা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খ) প্রতি মাসে কমিটির কাছে আয় ব্যয়ের হিসাব পেশ করা হবে।</w:t>
      </w:r>
    </w:p>
    <w:p>
      <w:pPr>
        <w:spacing w:after="50" w:before="0" w:line="340"/>
        <w:ind w:left="360" w:hanging="36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গ) বছর শেষে কমিটির মনোনীত .......... জন সদস্য বা বাইরের কোনো যোগ্য ব্যক্তি হিসাব নিরীক্ষা করবেন।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১৩: সম্পদ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প্রতিষ্ঠানের জমি, ভবন ও সব সম্পদ প্রতিষ্ঠানের নামে থাকবে। এগুলো কোনো ব্যক্তির ব্যক্তিগত সম্পত্তি বলে গণ্য হবে না এবং কমিটির সিদ্ধান্ত ছাড়া বিক্রি বা হস্তান্তর করা যাবে না।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১৪: গঠনতন্ত্র সংশোধন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সাধারণ সভায় উপস্থিত সদস্যদের .................... সম্মতিতে এই গঠনতন্ত্রের যেকোনো ধারা সংশোধন, সংযোজন বা বাতিল করা যাবে।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ধারা ১৫: বিলুপ্তি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কোনো কারণে প্রতিষ্ঠান চালানো সম্ভব না হলে সাধারণ সভার সিদ্ধান্তে এর সব সম্পদ অনুরূপ কোনো দ্বীনি শিক্ষা প্রতিষ্ঠানে হস্তান্তর করা হবে।</w:t>
      </w:r>
    </w:p>
    <w:p>
      <w:pPr>
        <w:spacing w:after="60" w:before="20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অনুমোদন</w:t>
      </w:r>
    </w:p>
    <w:p>
      <w:pPr>
        <w:spacing w:after="60" w:before="0" w:line="34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এই গঠনতন্ত্র ......./......./............ তারিখে অনুষ্ঠিত সাধারণ সভায় সর্বসম্মতিক্রমে গৃহীত ও অনুমোদিত হলো এবং ঐ তারিখ থেকে কার্যকর হবে।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সেক্রেটারি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এটি একটি নমুনা কাঠামো। নিবন্ধনের প্রয়োজন হলে সংশ্লিষ্ট দপ্তরের নিয়ম ও আইনজীবীর পরামর্শ নিন।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madrasa-gothontontro-template.docx</dc:title>
  <dc:creator>Sabaq</dc:creator>
  <cp:lastModifiedBy>Un-named</cp:lastModifiedBy>
  <cp:revision>1</cp:revision>
  <dcterms:created xsi:type="dcterms:W3CDTF">2026-10-03T10:15:27.308Z</dcterms:created>
  <dcterms:modified xsi:type="dcterms:W3CDTF">2026-10-03T10:15:27.308Z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