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মাদ্রাসার সংক্ষিপ্ত পরিচিতি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প্রতিষ্ঠানের নাম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প্রতিষ্ঠার সাল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প্রতিষ্ঠাতা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পূর্ণ ঠিকানা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পরিচালনা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বোর্ড / অধিভুক্তি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বিভাগসমূহ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ছাত্র / ছাত্রী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শিক্ষক ও স্টাফ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আবাসিক ব্যবস্থা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লিল্লাহ বোর্ডিং / এতিমখানা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মসজিদ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জমির পরিমাণ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যোগাযোগ</w:t>
            </w:r>
          </w:p>
        </w:tc>
        <w:tc>
          <w:tcPr>
            <w:tcW w:type="dxa" w:w="6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প্রতিষ্ঠানের লক্ষ্য ও উদ্দেশ্য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color w:val="1B5E20"/>
          <w:sz w:val="28"/>
          <w:szCs w:val="28"/>
        </w:rPr>
        <w:t xml:space="preserve">বিভাগ ও জামাত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1500"/>
        <w:gridCol w:w="1500"/>
        <w:gridCol w:w="1638"/>
      </w:tblGrid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বিভাগ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জামাত / শ্রেণি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ছাত্র সংখ্যা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শিক্ষক সংখ্যা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নূরানী / মক্তব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নাজেরা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হিফজুল কুরআন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কিতাব বিভাগ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তাকমিল / দাওরায়ে হাদীস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অন্যান্য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ভর্তি সংক্রান্ত তথ্য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ভর্তির সময়: 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ভর্তি ফি ও মাসিক বেতন: 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আবাসিক খরচ: 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ভর্তির সময় যা লাগবে: জন্ম নিবন্ধনের কপি, ছবি, পূর্ববর্তী প্রতিষ্ঠানের ছাড়পত্র (প্রযোজ্য হলে)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যোগাযোগ: ......................................</w:t>
      </w:r>
    </w:p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ছাত্র, শিক্ষক ও বিভাগের সঠিক সংখ্যা সফটওয়্যার থেকে নিতে: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madrasa-songkhipto-porichiti-template.docx</dc:title>
  <dc:creator>Sabaq</dc:creator>
  <cp:lastModifiedBy>Un-named</cp:lastModifiedBy>
  <cp:revision>1</cp:revision>
  <dcterms:created xsi:type="dcterms:W3CDTF">2026-10-17T20:01:43.699Z</dcterms:created>
  <dcterms:modified xsi:type="dcterms:W3CDTF">2026-10-17T20:01:43.699Z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